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app0.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d320eb909" Type="http://schemas.openxmlformats.org/officeDocument/2006/extended-properties" Target="docProps/app0.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718" w:rsidRDefault="00C579F2">
      <w:pPr>
        <w:spacing w:after="140" w:line="288" w:lineRule="auto"/>
      </w:pPr>
      <w:r>
        <w:rPr>
          <w:noProof/>
        </w:rPr>
        <w:drawing>
          <wp:inline distT="0" distB="0" distL="0" distR="0" wp14:anchorId="64856D15" wp14:editId="6DB6A162">
            <wp:extent cx="838200" cy="723900"/>
            <wp:effectExtent l="0" t="0" r="0" b="0"/>
            <wp:docPr id="1" name="Image - Image1.jpeg"/>
            <wp:cNvGraphicFramePr/>
            <a:graphic xmlns:a="http://schemas.openxmlformats.org/drawingml/2006/main">
              <a:graphicData uri="http://schemas.openxmlformats.org/drawingml/2006/picture">
                <pic:pic xmlns:pic="http://schemas.openxmlformats.org/drawingml/2006/picture">
                  <pic:nvPicPr>
                    <pic:cNvPr id="2" name="Image1.jpeg"/>
                    <pic:cNvPicPr>
                      <a:picLocks noChangeAspect="1"/>
                    </pic:cNvPicPr>
                  </pic:nvPicPr>
                  <pic:blipFill>
                    <a:blip r:embed="rId7"/>
                    <a:stretch>
                      <a:fillRect/>
                    </a:stretch>
                  </pic:blipFill>
                  <pic:spPr>
                    <a:xfrm>
                      <a:off x="0" y="0"/>
                      <a:ext cx="838200" cy="723900"/>
                    </a:xfrm>
                    <a:prstGeom prst="rect">
                      <a:avLst/>
                    </a:prstGeom>
                  </pic:spPr>
                </pic:pic>
              </a:graphicData>
            </a:graphic>
          </wp:inline>
        </w:drawing>
      </w:r>
      <w:r>
        <w:rPr>
          <w:b/>
        </w:rPr>
        <w:t> </w:t>
      </w:r>
      <w:bookmarkStart w:id="0" w:name="News_Release"/>
      <w:bookmarkEnd w:id="0"/>
    </w:p>
    <w:tbl>
      <w:tblPr>
        <w:tblW w:w="10271" w:type="dxa"/>
        <w:tblInd w:w="60" w:type="dxa"/>
        <w:tblLayout w:type="fixed"/>
        <w:tblCellMar>
          <w:left w:w="10" w:type="dxa"/>
          <w:right w:w="10" w:type="dxa"/>
        </w:tblCellMar>
        <w:tblLook w:val="04A0" w:firstRow="1" w:lastRow="0" w:firstColumn="1" w:lastColumn="0" w:noHBand="0" w:noVBand="1"/>
      </w:tblPr>
      <w:tblGrid>
        <w:gridCol w:w="4305"/>
        <w:gridCol w:w="1361"/>
        <w:gridCol w:w="2163"/>
        <w:gridCol w:w="2422"/>
        <w:gridCol w:w="20"/>
      </w:tblGrid>
      <w:tr w:rsidR="001F7718" w:rsidTr="002C6C36">
        <w:trPr>
          <w:trHeight w:hRule="exact" w:val="709"/>
        </w:trPr>
        <w:tc>
          <w:tcPr>
            <w:tcW w:w="4305" w:type="dxa"/>
            <w:tcMar>
              <w:left w:w="60" w:type="dxa"/>
              <w:right w:w="40" w:type="dxa"/>
            </w:tcMar>
            <w:vAlign w:val="bottom"/>
          </w:tcPr>
          <w:p w:rsidR="001F7718" w:rsidRDefault="001F7718">
            <w:pPr>
              <w:keepLines/>
              <w:spacing w:before="40"/>
              <w:rPr>
                <w:b/>
              </w:rPr>
            </w:pPr>
          </w:p>
          <w:p w:rsidR="001F7718" w:rsidRDefault="00C579F2">
            <w:pPr>
              <w:keepLines/>
              <w:spacing w:after="40"/>
              <w:rPr>
                <w:b/>
              </w:rPr>
            </w:pPr>
            <w:r>
              <w:rPr>
                <w:b/>
              </w:rPr>
              <w:t>News Release</w:t>
            </w:r>
          </w:p>
        </w:tc>
        <w:tc>
          <w:tcPr>
            <w:tcW w:w="3524" w:type="dxa"/>
            <w:gridSpan w:val="2"/>
            <w:tcMar>
              <w:left w:w="60" w:type="dxa"/>
              <w:right w:w="40" w:type="dxa"/>
            </w:tcMar>
            <w:vAlign w:val="bottom"/>
          </w:tcPr>
          <w:p w:rsidR="001F7718" w:rsidRDefault="00C579F2">
            <w:pPr>
              <w:keepLines/>
              <w:spacing w:before="40"/>
            </w:pPr>
            <w:r>
              <w:t>Corporate Communications</w:t>
            </w:r>
          </w:p>
          <w:p w:rsidR="001F7718" w:rsidRDefault="00C579F2">
            <w:pPr>
              <w:keepLines/>
            </w:pPr>
            <w:r>
              <w:t>938 University Park Boulevard, Suite 200</w:t>
            </w:r>
          </w:p>
          <w:p w:rsidR="001F7718" w:rsidRDefault="006E4C14">
            <w:pPr>
              <w:keepLines/>
            </w:pPr>
            <w:r>
              <w:t>Clearfield,</w:t>
            </w:r>
            <w:r w:rsidR="00C579F2">
              <w:t xml:space="preserve"> UT 84015</w:t>
            </w:r>
          </w:p>
          <w:p w:rsidR="001F7718" w:rsidRDefault="001F7718">
            <w:pPr>
              <w:keepLines/>
              <w:spacing w:after="40"/>
            </w:pPr>
          </w:p>
        </w:tc>
        <w:tc>
          <w:tcPr>
            <w:tcW w:w="2442" w:type="dxa"/>
            <w:gridSpan w:val="2"/>
            <w:tcMar>
              <w:left w:w="60" w:type="dxa"/>
              <w:right w:w="40" w:type="dxa"/>
            </w:tcMar>
            <w:vAlign w:val="bottom"/>
          </w:tcPr>
          <w:p w:rsidR="001F7718" w:rsidRDefault="00C579F2">
            <w:pPr>
              <w:keepLines/>
              <w:spacing w:before="40"/>
            </w:pPr>
            <w:r>
              <w:t>Phone:  801-779-4600</w:t>
            </w:r>
          </w:p>
          <w:p w:rsidR="001F7718" w:rsidRDefault="001F7718">
            <w:pPr>
              <w:keepLines/>
              <w:spacing w:after="40"/>
            </w:pPr>
          </w:p>
        </w:tc>
      </w:tr>
      <w:tr w:rsidR="006E4C14" w:rsidTr="002C6C36">
        <w:trPr>
          <w:trHeight w:hRule="exact" w:val="709"/>
        </w:trPr>
        <w:tc>
          <w:tcPr>
            <w:tcW w:w="4305" w:type="dxa"/>
            <w:tcMar>
              <w:left w:w="60" w:type="dxa"/>
              <w:right w:w="40" w:type="dxa"/>
            </w:tcMar>
            <w:vAlign w:val="bottom"/>
          </w:tcPr>
          <w:p w:rsidR="006E4C14" w:rsidRDefault="006E4C14">
            <w:pPr>
              <w:keepLines/>
              <w:spacing w:before="40"/>
              <w:rPr>
                <w:b/>
              </w:rPr>
            </w:pPr>
          </w:p>
        </w:tc>
        <w:tc>
          <w:tcPr>
            <w:tcW w:w="3524" w:type="dxa"/>
            <w:gridSpan w:val="2"/>
            <w:tcMar>
              <w:left w:w="60" w:type="dxa"/>
              <w:right w:w="40" w:type="dxa"/>
            </w:tcMar>
            <w:vAlign w:val="bottom"/>
          </w:tcPr>
          <w:p w:rsidR="006E4C14" w:rsidRDefault="006E4C14">
            <w:pPr>
              <w:keepLines/>
              <w:spacing w:before="40"/>
            </w:pPr>
          </w:p>
        </w:tc>
        <w:tc>
          <w:tcPr>
            <w:tcW w:w="2442" w:type="dxa"/>
            <w:gridSpan w:val="2"/>
            <w:tcMar>
              <w:left w:w="60" w:type="dxa"/>
              <w:right w:w="40" w:type="dxa"/>
            </w:tcMar>
            <w:vAlign w:val="bottom"/>
          </w:tcPr>
          <w:p w:rsidR="006E4C14" w:rsidRDefault="006E4C14">
            <w:pPr>
              <w:keepLines/>
              <w:spacing w:before="40"/>
            </w:pPr>
          </w:p>
        </w:tc>
      </w:tr>
      <w:tr w:rsidR="001F7718" w:rsidTr="002C6C36">
        <w:trPr>
          <w:gridAfter w:val="1"/>
          <w:wAfter w:w="20" w:type="dxa"/>
          <w:trHeight w:hRule="exact" w:val="271"/>
        </w:trPr>
        <w:tc>
          <w:tcPr>
            <w:tcW w:w="5666" w:type="dxa"/>
            <w:gridSpan w:val="2"/>
            <w:tcMar>
              <w:left w:w="60" w:type="dxa"/>
              <w:right w:w="40" w:type="dxa"/>
            </w:tcMar>
          </w:tcPr>
          <w:p w:rsidR="001F7718" w:rsidRDefault="006E4C14">
            <w:pPr>
              <w:keepNext/>
              <w:keepLines/>
              <w:spacing w:before="40" w:after="40"/>
              <w:rPr>
                <w:b/>
              </w:rPr>
            </w:pPr>
            <w:r>
              <w:rPr>
                <w:b/>
                <w:color w:val="000000"/>
              </w:rPr>
              <w:t>F</w:t>
            </w:r>
            <w:r w:rsidR="00C579F2">
              <w:rPr>
                <w:b/>
                <w:color w:val="000000"/>
              </w:rPr>
              <w:t>or Immediate Release</w:t>
            </w:r>
          </w:p>
        </w:tc>
        <w:tc>
          <w:tcPr>
            <w:tcW w:w="4585" w:type="dxa"/>
            <w:gridSpan w:val="2"/>
            <w:tcMar>
              <w:left w:w="60" w:type="dxa"/>
              <w:right w:w="0" w:type="dxa"/>
            </w:tcMar>
          </w:tcPr>
          <w:p w:rsidR="001F7718" w:rsidRDefault="001F7718">
            <w:pPr>
              <w:keepNext/>
              <w:keepLines/>
              <w:spacing w:before="40" w:after="40"/>
            </w:pPr>
          </w:p>
        </w:tc>
      </w:tr>
      <w:tr w:rsidR="001F7718" w:rsidTr="002C6C36">
        <w:trPr>
          <w:gridAfter w:val="1"/>
          <w:wAfter w:w="20" w:type="dxa"/>
          <w:trHeight w:hRule="exact" w:val="292"/>
        </w:trPr>
        <w:tc>
          <w:tcPr>
            <w:tcW w:w="5666" w:type="dxa"/>
            <w:gridSpan w:val="2"/>
            <w:tcMar>
              <w:left w:w="60" w:type="dxa"/>
              <w:right w:w="0" w:type="dxa"/>
            </w:tcMar>
          </w:tcPr>
          <w:p w:rsidR="001F7718" w:rsidRDefault="001F7718">
            <w:pPr>
              <w:keepNext/>
              <w:keepLines/>
              <w:spacing w:before="40" w:after="40"/>
            </w:pPr>
          </w:p>
        </w:tc>
        <w:tc>
          <w:tcPr>
            <w:tcW w:w="4585" w:type="dxa"/>
            <w:gridSpan w:val="2"/>
            <w:tcMar>
              <w:left w:w="60" w:type="dxa"/>
              <w:right w:w="0" w:type="dxa"/>
            </w:tcMar>
          </w:tcPr>
          <w:p w:rsidR="001F7718" w:rsidRDefault="001F7718">
            <w:pPr>
              <w:keepNext/>
              <w:keepLines/>
              <w:spacing w:before="40" w:after="40"/>
            </w:pPr>
          </w:p>
        </w:tc>
      </w:tr>
      <w:tr w:rsidR="001F7718" w:rsidTr="002C6C36">
        <w:trPr>
          <w:gridAfter w:val="1"/>
          <w:wAfter w:w="20" w:type="dxa"/>
          <w:trHeight w:hRule="exact" w:val="271"/>
        </w:trPr>
        <w:tc>
          <w:tcPr>
            <w:tcW w:w="5666" w:type="dxa"/>
            <w:gridSpan w:val="2"/>
            <w:tcMar>
              <w:left w:w="60" w:type="dxa"/>
              <w:right w:w="40" w:type="dxa"/>
            </w:tcMar>
          </w:tcPr>
          <w:p w:rsidR="001F7718" w:rsidRDefault="00C579F2">
            <w:pPr>
              <w:keepNext/>
              <w:keepLines/>
              <w:spacing w:before="40" w:after="40"/>
              <w:rPr>
                <w:b/>
              </w:rPr>
            </w:pPr>
            <w:r>
              <w:rPr>
                <w:b/>
                <w:color w:val="000000"/>
              </w:rPr>
              <w:t>Media Contact:</w:t>
            </w:r>
          </w:p>
        </w:tc>
        <w:tc>
          <w:tcPr>
            <w:tcW w:w="4585" w:type="dxa"/>
            <w:gridSpan w:val="2"/>
            <w:tcMar>
              <w:left w:w="60" w:type="dxa"/>
              <w:right w:w="40" w:type="dxa"/>
            </w:tcMar>
          </w:tcPr>
          <w:p w:rsidR="001F7718" w:rsidRDefault="00C579F2">
            <w:pPr>
              <w:keepNext/>
              <w:keepLines/>
              <w:spacing w:before="40" w:after="40"/>
              <w:rPr>
                <w:b/>
              </w:rPr>
            </w:pPr>
            <w:r>
              <w:rPr>
                <w:b/>
                <w:color w:val="000000"/>
              </w:rPr>
              <w:t>Investor Contact:</w:t>
            </w:r>
          </w:p>
        </w:tc>
      </w:tr>
      <w:tr w:rsidR="001F7718" w:rsidTr="002C6C36">
        <w:trPr>
          <w:gridAfter w:val="1"/>
          <w:wAfter w:w="20" w:type="dxa"/>
          <w:trHeight w:hRule="exact" w:val="292"/>
        </w:trPr>
        <w:tc>
          <w:tcPr>
            <w:tcW w:w="5666" w:type="dxa"/>
            <w:gridSpan w:val="2"/>
            <w:tcMar>
              <w:left w:w="60" w:type="dxa"/>
              <w:right w:w="0" w:type="dxa"/>
            </w:tcMar>
          </w:tcPr>
          <w:p w:rsidR="001F7718" w:rsidRDefault="001F7718">
            <w:pPr>
              <w:keepNext/>
              <w:keepLines/>
              <w:spacing w:before="40" w:after="40"/>
            </w:pPr>
          </w:p>
        </w:tc>
        <w:tc>
          <w:tcPr>
            <w:tcW w:w="4585" w:type="dxa"/>
            <w:gridSpan w:val="2"/>
            <w:tcMar>
              <w:left w:w="60" w:type="dxa"/>
              <w:right w:w="0" w:type="dxa"/>
            </w:tcMar>
          </w:tcPr>
          <w:p w:rsidR="001F7718" w:rsidRDefault="001F7718">
            <w:pPr>
              <w:keepNext/>
              <w:keepLines/>
              <w:spacing w:before="40" w:after="40"/>
            </w:pPr>
          </w:p>
        </w:tc>
      </w:tr>
      <w:tr w:rsidR="001F7718" w:rsidTr="002C6C36">
        <w:trPr>
          <w:gridAfter w:val="1"/>
          <w:wAfter w:w="20" w:type="dxa"/>
          <w:trHeight w:hRule="exact" w:val="271"/>
        </w:trPr>
        <w:tc>
          <w:tcPr>
            <w:tcW w:w="5666" w:type="dxa"/>
            <w:gridSpan w:val="2"/>
            <w:tcMar>
              <w:left w:w="60" w:type="dxa"/>
              <w:right w:w="40" w:type="dxa"/>
            </w:tcMar>
          </w:tcPr>
          <w:p w:rsidR="001F7718" w:rsidRDefault="00C579F2">
            <w:pPr>
              <w:keepNext/>
              <w:keepLines/>
              <w:spacing w:before="40" w:after="40"/>
              <w:rPr>
                <w:b/>
              </w:rPr>
            </w:pPr>
            <w:r>
              <w:rPr>
                <w:b/>
                <w:color w:val="000000"/>
              </w:rPr>
              <w:t>Amanda Covington</w:t>
            </w:r>
          </w:p>
        </w:tc>
        <w:tc>
          <w:tcPr>
            <w:tcW w:w="4585" w:type="dxa"/>
            <w:gridSpan w:val="2"/>
            <w:tcMar>
              <w:left w:w="60" w:type="dxa"/>
              <w:right w:w="40" w:type="dxa"/>
            </w:tcMar>
          </w:tcPr>
          <w:p w:rsidR="001F7718" w:rsidRDefault="00C579F2">
            <w:pPr>
              <w:keepNext/>
              <w:keepLines/>
              <w:spacing w:before="40" w:after="40"/>
              <w:rPr>
                <w:b/>
              </w:rPr>
            </w:pPr>
            <w:r>
              <w:rPr>
                <w:b/>
                <w:color w:val="000000"/>
              </w:rPr>
              <w:t xml:space="preserve">Michael </w:t>
            </w:r>
            <w:proofErr w:type="spellStart"/>
            <w:r>
              <w:rPr>
                <w:b/>
                <w:color w:val="000000"/>
              </w:rPr>
              <w:t>Pici</w:t>
            </w:r>
            <w:proofErr w:type="spellEnd"/>
          </w:p>
        </w:tc>
      </w:tr>
      <w:tr w:rsidR="001F7718" w:rsidTr="002C6C36">
        <w:trPr>
          <w:gridAfter w:val="1"/>
          <w:wAfter w:w="20" w:type="dxa"/>
          <w:trHeight w:hRule="exact" w:val="271"/>
        </w:trPr>
        <w:tc>
          <w:tcPr>
            <w:tcW w:w="5666" w:type="dxa"/>
            <w:gridSpan w:val="2"/>
            <w:tcMar>
              <w:left w:w="60" w:type="dxa"/>
              <w:right w:w="40" w:type="dxa"/>
            </w:tcMar>
          </w:tcPr>
          <w:p w:rsidR="001F7718" w:rsidRDefault="00C579F2">
            <w:pPr>
              <w:keepNext/>
              <w:keepLines/>
              <w:spacing w:before="40" w:after="40"/>
              <w:rPr>
                <w:b/>
              </w:rPr>
            </w:pPr>
            <w:r>
              <w:rPr>
                <w:b/>
                <w:color w:val="000000"/>
              </w:rPr>
              <w:t>Phone: 801-779-4625</w:t>
            </w:r>
          </w:p>
        </w:tc>
        <w:tc>
          <w:tcPr>
            <w:tcW w:w="4585" w:type="dxa"/>
            <w:gridSpan w:val="2"/>
            <w:tcMar>
              <w:left w:w="60" w:type="dxa"/>
              <w:right w:w="40" w:type="dxa"/>
            </w:tcMar>
          </w:tcPr>
          <w:p w:rsidR="001F7718" w:rsidRDefault="00C579F2">
            <w:pPr>
              <w:keepNext/>
              <w:keepLines/>
              <w:spacing w:before="40" w:after="40"/>
              <w:rPr>
                <w:b/>
              </w:rPr>
            </w:pPr>
            <w:r>
              <w:rPr>
                <w:b/>
                <w:color w:val="000000"/>
              </w:rPr>
              <w:t>Phone: 801-779-4614</w:t>
            </w:r>
          </w:p>
        </w:tc>
      </w:tr>
      <w:tr w:rsidR="001F7718" w:rsidTr="002C6C36">
        <w:trPr>
          <w:gridAfter w:val="1"/>
          <w:wAfter w:w="20" w:type="dxa"/>
          <w:trHeight w:hRule="exact" w:val="271"/>
        </w:trPr>
        <w:tc>
          <w:tcPr>
            <w:tcW w:w="5666" w:type="dxa"/>
            <w:gridSpan w:val="2"/>
            <w:tcMar>
              <w:left w:w="60" w:type="dxa"/>
              <w:right w:w="40" w:type="dxa"/>
            </w:tcMar>
          </w:tcPr>
          <w:p w:rsidR="001F7718" w:rsidRDefault="00C579F2">
            <w:pPr>
              <w:keepLines/>
              <w:spacing w:before="40" w:after="40"/>
              <w:rPr>
                <w:b/>
              </w:rPr>
            </w:pPr>
            <w:r>
              <w:rPr>
                <w:b/>
                <w:color w:val="000000"/>
              </w:rPr>
              <w:t>E-mail: media.relations@vistaoutdoor.com</w:t>
            </w:r>
          </w:p>
        </w:tc>
        <w:tc>
          <w:tcPr>
            <w:tcW w:w="4585" w:type="dxa"/>
            <w:gridSpan w:val="2"/>
            <w:tcMar>
              <w:left w:w="60" w:type="dxa"/>
              <w:right w:w="40" w:type="dxa"/>
            </w:tcMar>
          </w:tcPr>
          <w:p w:rsidR="001F7718" w:rsidRDefault="00C579F2">
            <w:pPr>
              <w:keepLines/>
              <w:spacing w:before="40" w:after="40"/>
              <w:rPr>
                <w:b/>
              </w:rPr>
            </w:pPr>
            <w:r>
              <w:rPr>
                <w:b/>
                <w:color w:val="000000"/>
              </w:rPr>
              <w:t>E-mail: investor.relations@vistaoutdoor.com</w:t>
            </w:r>
          </w:p>
        </w:tc>
      </w:tr>
    </w:tbl>
    <w:p w:rsidR="001F7718" w:rsidRDefault="001F7718">
      <w:pPr>
        <w:spacing w:before="60" w:line="288" w:lineRule="auto"/>
      </w:pPr>
    </w:p>
    <w:p w:rsidR="00F463E9" w:rsidRDefault="00F463E9" w:rsidP="00DF03C0">
      <w:pPr>
        <w:spacing w:line="288" w:lineRule="auto"/>
        <w:jc w:val="center"/>
        <w:rPr>
          <w:b/>
        </w:rPr>
      </w:pPr>
      <w:r w:rsidRPr="00F463E9">
        <w:rPr>
          <w:b/>
        </w:rPr>
        <w:t xml:space="preserve">Vista Outdoor </w:t>
      </w:r>
      <w:r w:rsidR="00DF03C0">
        <w:rPr>
          <w:b/>
        </w:rPr>
        <w:t>Publishes 2015 Corporate Social Responsibility Report</w:t>
      </w:r>
    </w:p>
    <w:p w:rsidR="00DF03C0" w:rsidRPr="00F463E9" w:rsidRDefault="00DF03C0" w:rsidP="00DF03C0">
      <w:pPr>
        <w:spacing w:line="288" w:lineRule="auto"/>
        <w:jc w:val="center"/>
        <w:rPr>
          <w:b/>
        </w:rPr>
      </w:pPr>
      <w:r>
        <w:rPr>
          <w:b/>
        </w:rPr>
        <w:t xml:space="preserve">Report Highlights Company’s Heritage of </w:t>
      </w:r>
      <w:r w:rsidR="00133269">
        <w:rPr>
          <w:b/>
        </w:rPr>
        <w:t xml:space="preserve">Safety, Ethics, </w:t>
      </w:r>
      <w:r w:rsidR="009F6C64">
        <w:rPr>
          <w:b/>
        </w:rPr>
        <w:t>Conservation</w:t>
      </w:r>
      <w:r w:rsidR="00133269">
        <w:rPr>
          <w:b/>
        </w:rPr>
        <w:t xml:space="preserve"> and Community Service</w:t>
      </w:r>
    </w:p>
    <w:p w:rsidR="00F463E9" w:rsidRDefault="00F463E9" w:rsidP="00F463E9">
      <w:pPr>
        <w:spacing w:line="288" w:lineRule="auto"/>
        <w:jc w:val="center"/>
        <w:rPr>
          <w:b/>
        </w:rPr>
      </w:pPr>
    </w:p>
    <w:p w:rsidR="00DF03C0" w:rsidRDefault="00F463E9" w:rsidP="00E36EF9">
      <w:pPr>
        <w:spacing w:line="276" w:lineRule="auto"/>
      </w:pPr>
      <w:r w:rsidRPr="00D87217">
        <w:rPr>
          <w:b/>
        </w:rPr>
        <w:t>Clearfield, Utah</w:t>
      </w:r>
      <w:r w:rsidR="00D87217" w:rsidRPr="00D87217">
        <w:rPr>
          <w:b/>
        </w:rPr>
        <w:t xml:space="preserve"> </w:t>
      </w:r>
      <w:r w:rsidR="00D87217" w:rsidRPr="00D87217">
        <w:rPr>
          <w:b/>
        </w:rPr>
        <w:t xml:space="preserve">– </w:t>
      </w:r>
      <w:r w:rsidR="00DF03C0" w:rsidRPr="00D87217">
        <w:rPr>
          <w:b/>
        </w:rPr>
        <w:t xml:space="preserve">August </w:t>
      </w:r>
      <w:r w:rsidR="00A27363" w:rsidRPr="00D87217">
        <w:rPr>
          <w:b/>
        </w:rPr>
        <w:t>19</w:t>
      </w:r>
      <w:r w:rsidRPr="00D87217">
        <w:rPr>
          <w:b/>
        </w:rPr>
        <w:t>, 2015 –</w:t>
      </w:r>
      <w:r w:rsidR="00D87217">
        <w:t xml:space="preserve"> </w:t>
      </w:r>
      <w:r w:rsidRPr="00F463E9">
        <w:t xml:space="preserve">Vista Outdoor Inc. (NYSE: VSTO) </w:t>
      </w:r>
      <w:r w:rsidR="00DF03C0">
        <w:t xml:space="preserve">released its 2015 Corporate Social Responsibility (CSR) report, highlighting the company’s legacy of safety, ethics, environmental stewardship </w:t>
      </w:r>
      <w:r w:rsidR="009F6C64">
        <w:t xml:space="preserve">and conservation, </w:t>
      </w:r>
      <w:r w:rsidR="00DF03C0">
        <w:t xml:space="preserve">and community </w:t>
      </w:r>
      <w:r w:rsidR="00133269">
        <w:t>service</w:t>
      </w:r>
      <w:r w:rsidR="00DF03C0">
        <w:t xml:space="preserve">. The report can be viewed on Vista </w:t>
      </w:r>
      <w:proofErr w:type="spellStart"/>
      <w:r w:rsidR="00DF03C0">
        <w:t>Outdoor’s</w:t>
      </w:r>
      <w:proofErr w:type="spellEnd"/>
      <w:r w:rsidR="00DF03C0">
        <w:t xml:space="preserve"> website at: </w:t>
      </w:r>
      <w:hyperlink r:id="rId8" w:history="1">
        <w:r w:rsidR="00DF03C0" w:rsidRPr="007A19D2">
          <w:rPr>
            <w:rStyle w:val="Hyperlink"/>
          </w:rPr>
          <w:t>www.vistaoutdoor.com/social-responsibility</w:t>
        </w:r>
      </w:hyperlink>
      <w:r w:rsidR="00DF03C0">
        <w:t xml:space="preserve">. </w:t>
      </w:r>
    </w:p>
    <w:p w:rsidR="00F463E9" w:rsidRDefault="00F463E9" w:rsidP="00E36EF9">
      <w:pPr>
        <w:spacing w:line="276" w:lineRule="auto"/>
      </w:pPr>
    </w:p>
    <w:p w:rsidR="001941DF" w:rsidRDefault="00F463E9" w:rsidP="001941DF">
      <w:pPr>
        <w:spacing w:line="276" w:lineRule="auto"/>
      </w:pPr>
      <w:r w:rsidRPr="00F463E9">
        <w:t>“</w:t>
      </w:r>
      <w:r w:rsidR="00DF03C0">
        <w:t>Being a responsible corporate citizen is a priority at Vista Outdoor and part of the company’s culture</w:t>
      </w:r>
      <w:r w:rsidRPr="00F463E9">
        <w:t xml:space="preserve">,” said Chairman and Chief Executive Officer Mark DeYoung. </w:t>
      </w:r>
      <w:r w:rsidR="001941DF" w:rsidRPr="00F463E9">
        <w:t>“</w:t>
      </w:r>
      <w:r w:rsidR="001941DF">
        <w:t>We stress safety in our workplace and in the use of our products</w:t>
      </w:r>
      <w:r w:rsidR="001941DF" w:rsidRPr="00F463E9">
        <w:t>.</w:t>
      </w:r>
      <w:r w:rsidR="001941DF">
        <w:t xml:space="preserve"> We take pride in our commitment to ethics and compliance with all applicable laws and regulations. We believe in being good stewards of the environment, both through our bu</w:t>
      </w:r>
      <w:bookmarkStart w:id="1" w:name="_GoBack"/>
      <w:bookmarkEnd w:id="1"/>
      <w:r w:rsidR="001941DF">
        <w:t>siness practices and in promoting conservation through partnerships with other organizations.  And we embrace the idea of ‘giving back’ – helping those in need in the communities where we live and work.</w:t>
      </w:r>
      <w:r w:rsidR="001941DF" w:rsidRPr="00F463E9">
        <w:t>”</w:t>
      </w:r>
    </w:p>
    <w:p w:rsidR="001941DF" w:rsidRDefault="001941DF" w:rsidP="00E36EF9">
      <w:pPr>
        <w:spacing w:line="276" w:lineRule="auto"/>
      </w:pPr>
    </w:p>
    <w:p w:rsidR="00DE6207" w:rsidRDefault="00DE6207" w:rsidP="00E36EF9">
      <w:pPr>
        <w:spacing w:line="276" w:lineRule="auto"/>
      </w:pPr>
      <w:r>
        <w:t xml:space="preserve">“Although Vista </w:t>
      </w:r>
      <w:r w:rsidR="009E0FE9">
        <w:t xml:space="preserve">Outdoor </w:t>
      </w:r>
      <w:r>
        <w:t xml:space="preserve">is a new company, founded in February of 2015, we have a legacy of responsibility through our </w:t>
      </w:r>
      <w:proofErr w:type="gramStart"/>
      <w:r>
        <w:t>brands</w:t>
      </w:r>
      <w:proofErr w:type="gramEnd"/>
      <w:r>
        <w:t xml:space="preserve"> and corporate leadership that dates back decades</w:t>
      </w:r>
      <w:r w:rsidR="001941DF">
        <w:t>,</w:t>
      </w:r>
      <w:r>
        <w:t>”</w:t>
      </w:r>
      <w:r w:rsidR="001941DF">
        <w:t xml:space="preserve"> DeYoung added. “Whether it’s through scholarships and programs for military members and their families, partnerships with the Boy Scouts and other service organizations, or our corporate-wide United Way campaign, Vista </w:t>
      </w:r>
      <w:proofErr w:type="spellStart"/>
      <w:r w:rsidR="001941DF">
        <w:t>Outdoor’s</w:t>
      </w:r>
      <w:proofErr w:type="spellEnd"/>
      <w:r w:rsidR="001941DF">
        <w:t xml:space="preserve"> employees have embraced social responsibility and take pride in their efforts.”</w:t>
      </w:r>
    </w:p>
    <w:p w:rsidR="001941DF" w:rsidRDefault="001941DF" w:rsidP="00E36EF9">
      <w:pPr>
        <w:spacing w:line="276" w:lineRule="auto"/>
      </w:pPr>
    </w:p>
    <w:p w:rsidR="00B0546C" w:rsidRDefault="00B0546C" w:rsidP="002643EC">
      <w:pPr>
        <w:spacing w:line="276" w:lineRule="auto"/>
      </w:pPr>
      <w:r>
        <w:t xml:space="preserve">The report details Vista </w:t>
      </w:r>
      <w:proofErr w:type="spellStart"/>
      <w:r>
        <w:t>Outdoor’s</w:t>
      </w:r>
      <w:proofErr w:type="spellEnd"/>
      <w:r>
        <w:t xml:space="preserve"> legacy of conservation and environmental stewardship. </w:t>
      </w:r>
      <w:r w:rsidR="003F5C67">
        <w:t xml:space="preserve">In FY15, the company donated more than $670,000 to conservation organizations that are working to protect and secure habitat and empower hunters and conservationists. In addition, the sale of Vista Outdoor products provided approximately $82 million through the Pittman-Robertson excise tax. This </w:t>
      </w:r>
      <w:r w:rsidR="002643EC">
        <w:t>program,</w:t>
      </w:r>
      <w:r w:rsidR="003F5C67">
        <w:t xml:space="preserve"> </w:t>
      </w:r>
      <w:r w:rsidR="002643EC">
        <w:t xml:space="preserve">long </w:t>
      </w:r>
      <w:r w:rsidR="003F5C67">
        <w:t>supported by</w:t>
      </w:r>
      <w:r w:rsidR="00C577E2">
        <w:t xml:space="preserve"> hunters and shooting sports enthusiasts</w:t>
      </w:r>
      <w:r w:rsidR="002643EC">
        <w:t>,</w:t>
      </w:r>
      <w:r w:rsidR="003F5C67">
        <w:t xml:space="preserve"> helps fund wildlife conservation in America</w:t>
      </w:r>
      <w:r w:rsidR="002643EC">
        <w:t xml:space="preserve"> through the Wildlife Restoration Trust Fund</w:t>
      </w:r>
      <w:r w:rsidR="003F5C67">
        <w:t>.</w:t>
      </w:r>
    </w:p>
    <w:p w:rsidR="00B0546C" w:rsidRDefault="00B0546C" w:rsidP="00E36EF9">
      <w:pPr>
        <w:spacing w:line="276" w:lineRule="auto"/>
      </w:pPr>
    </w:p>
    <w:p w:rsidR="003F5C67" w:rsidRPr="006959B0" w:rsidRDefault="003F5C67" w:rsidP="00E36EF9">
      <w:pPr>
        <w:spacing w:line="276" w:lineRule="auto"/>
      </w:pPr>
      <w:r>
        <w:t>“We’re extremely proud of our conservation efforts,” said DeYoung. “We know that hunters have long been the cornerstone of conservation in America</w:t>
      </w:r>
      <w:r w:rsidR="00DF3CB5">
        <w:t>, and we continue to support important programs such as Pittman-Robertson</w:t>
      </w:r>
      <w:r>
        <w:t>.</w:t>
      </w:r>
      <w:r w:rsidR="00DF3CB5">
        <w:t xml:space="preserve"> We also donate our time and </w:t>
      </w:r>
      <w:r w:rsidR="00DF3CB5" w:rsidRPr="006959B0">
        <w:t xml:space="preserve">resources to </w:t>
      </w:r>
      <w:r w:rsidRPr="006959B0">
        <w:t xml:space="preserve">partner with conservation organizations and </w:t>
      </w:r>
      <w:r w:rsidR="00DF3CB5" w:rsidRPr="006959B0">
        <w:t>related</w:t>
      </w:r>
      <w:r w:rsidRPr="006959B0">
        <w:t xml:space="preserve"> programs</w:t>
      </w:r>
      <w:r w:rsidR="00DF3CB5" w:rsidRPr="006959B0">
        <w:t>. At Vista Outdoor, our mission is to bring the world outside, and w</w:t>
      </w:r>
      <w:r w:rsidRPr="006959B0">
        <w:t xml:space="preserve">e’re doing our part to protect </w:t>
      </w:r>
      <w:r w:rsidR="00DF3CB5" w:rsidRPr="006959B0">
        <w:t>our world for future generations to enjoy</w:t>
      </w:r>
      <w:r w:rsidRPr="006959B0">
        <w:t>.”</w:t>
      </w:r>
    </w:p>
    <w:p w:rsidR="003F5C67" w:rsidRDefault="003F5C67" w:rsidP="00E36EF9">
      <w:pPr>
        <w:spacing w:line="276" w:lineRule="auto"/>
      </w:pPr>
    </w:p>
    <w:p w:rsidR="007804C9" w:rsidRDefault="007804C9" w:rsidP="00E36EF9">
      <w:pPr>
        <w:spacing w:line="276" w:lineRule="auto"/>
      </w:pPr>
      <w:r>
        <w:t xml:space="preserve">Vista Outdoor brands such as Federal Premium®, Bushnell® and Savage Arms™ are </w:t>
      </w:r>
      <w:r w:rsidR="00D73A58">
        <w:t xml:space="preserve">also </w:t>
      </w:r>
      <w:r>
        <w:t>featured throughout the report.</w:t>
      </w:r>
    </w:p>
    <w:p w:rsidR="007804C9" w:rsidRPr="006959B0" w:rsidRDefault="007804C9" w:rsidP="00E36EF9">
      <w:pPr>
        <w:spacing w:line="276" w:lineRule="auto"/>
      </w:pPr>
    </w:p>
    <w:p w:rsidR="00DF03C0" w:rsidRPr="00F463E9" w:rsidRDefault="006959B0" w:rsidP="00E36EF9">
      <w:pPr>
        <w:spacing w:line="276" w:lineRule="auto"/>
      </w:pPr>
      <w:r w:rsidRPr="006959B0">
        <w:t xml:space="preserve">Please note: </w:t>
      </w:r>
      <w:r w:rsidR="001941DF" w:rsidRPr="006959B0">
        <w:t>In February of 2015, Vista Outdoor spun</w:t>
      </w:r>
      <w:r w:rsidRPr="006959B0">
        <w:t xml:space="preserve"> </w:t>
      </w:r>
      <w:r w:rsidR="001941DF" w:rsidRPr="006959B0">
        <w:t xml:space="preserve">off from Alliant Techsystems (ATK) to become an independent, publicly traded company. Some of the programs and entries </w:t>
      </w:r>
      <w:r w:rsidR="00514ED7">
        <w:t xml:space="preserve">found </w:t>
      </w:r>
      <w:r w:rsidR="001941DF" w:rsidRPr="006959B0">
        <w:t>in th</w:t>
      </w:r>
      <w:r w:rsidR="00514ED7">
        <w:t>is</w:t>
      </w:r>
      <w:r w:rsidR="001941DF" w:rsidRPr="006959B0">
        <w:t xml:space="preserve"> report refer to when Vista Outdoor was ATK’s Sporting Group.</w:t>
      </w:r>
    </w:p>
    <w:p w:rsidR="00F463E9" w:rsidRDefault="00F463E9" w:rsidP="00E36EF9">
      <w:pPr>
        <w:spacing w:line="276" w:lineRule="auto"/>
      </w:pPr>
    </w:p>
    <w:p w:rsidR="00F463E9" w:rsidRDefault="00F463E9" w:rsidP="00E36EF9">
      <w:pPr>
        <w:spacing w:line="276" w:lineRule="auto"/>
      </w:pPr>
    </w:p>
    <w:p w:rsidR="00ED5D46" w:rsidRPr="00A53327" w:rsidRDefault="00ED5D46" w:rsidP="00E36EF9">
      <w:pPr>
        <w:spacing w:line="276" w:lineRule="auto"/>
        <w:rPr>
          <w:b/>
          <w:u w:val="single"/>
        </w:rPr>
      </w:pPr>
      <w:r w:rsidRPr="00A53327">
        <w:rPr>
          <w:b/>
          <w:u w:val="single"/>
        </w:rPr>
        <w:t>About Vista Outdoor</w:t>
      </w:r>
    </w:p>
    <w:p w:rsidR="00F463E9" w:rsidRPr="00F463E9" w:rsidRDefault="00F463E9" w:rsidP="00E36EF9">
      <w:pPr>
        <w:spacing w:line="276" w:lineRule="auto"/>
      </w:pPr>
      <w:r w:rsidRPr="00F463E9">
        <w:t xml:space="preserve">Vista Outdoor is a leading global designer, manufacturer and marketer in the growing outdoor sports and recreation markets. The company operates in two segments, Shooting Sports and Outdoor Products, and has more than 30 well-recognized brands that provide consumers with a range of performance-driven, high-quality and innovative products in the ammunition, firearms and outdoor accessories categories. Vista Outdoor products are sold at leading retailers and distributors across North America and worldwide. Vista Outdoor is headquartered in Utah and has manufacturing operations and facilities in 10 U.S. States, Puerto Rico, Mexico and Canada along with international sales and sourcing operations in Canada, Europe, Australia, New Zealand and Asia. For news and information visit </w:t>
      </w:r>
      <w:hyperlink r:id="rId9" w:history="1">
        <w:r w:rsidR="006959B0" w:rsidRPr="003742F4">
          <w:rPr>
            <w:rStyle w:val="Hyperlink"/>
          </w:rPr>
          <w:t>www.vistaoutdoor.com</w:t>
        </w:r>
      </w:hyperlink>
      <w:r w:rsidR="006959B0">
        <w:t xml:space="preserve"> </w:t>
      </w:r>
      <w:r w:rsidRPr="00F463E9">
        <w:t>or follow us on Twitter @</w:t>
      </w:r>
      <w:proofErr w:type="spellStart"/>
      <w:r w:rsidRPr="00F463E9">
        <w:t>VistaOutdoorInc</w:t>
      </w:r>
      <w:proofErr w:type="spellEnd"/>
      <w:r w:rsidRPr="00F463E9">
        <w:t xml:space="preserve"> and Facebook at </w:t>
      </w:r>
      <w:hyperlink r:id="rId10" w:history="1">
        <w:r w:rsidR="006959B0" w:rsidRPr="003742F4">
          <w:rPr>
            <w:rStyle w:val="Hyperlink"/>
          </w:rPr>
          <w:t>www.facebook.com/vistaoutdoor</w:t>
        </w:r>
      </w:hyperlink>
      <w:r w:rsidRPr="00F463E9">
        <w:t>.</w:t>
      </w:r>
    </w:p>
    <w:p w:rsidR="00F463E9" w:rsidRPr="00F463E9" w:rsidRDefault="00F463E9" w:rsidP="00E36EF9">
      <w:pPr>
        <w:spacing w:line="276" w:lineRule="auto"/>
      </w:pPr>
    </w:p>
    <w:p w:rsidR="00F463E9" w:rsidRPr="00F463E9" w:rsidRDefault="00F463E9" w:rsidP="00E36EF9">
      <w:pPr>
        <w:spacing w:line="276" w:lineRule="auto"/>
      </w:pPr>
    </w:p>
    <w:p w:rsidR="001F7718" w:rsidRPr="00F463E9" w:rsidRDefault="00F463E9" w:rsidP="00F463E9">
      <w:pPr>
        <w:spacing w:line="288" w:lineRule="auto"/>
        <w:jc w:val="center"/>
      </w:pPr>
      <w:r w:rsidRPr="00F463E9">
        <w:t># # #</w:t>
      </w:r>
    </w:p>
    <w:sectPr w:rsidR="001F7718" w:rsidRPr="00F463E9" w:rsidSect="00A15136">
      <w:headerReference w:type="even" r:id="rId11"/>
      <w:headerReference w:type="default" r:id="rId12"/>
      <w:footerReference w:type="even" r:id="rId13"/>
      <w:footerReference w:type="default" r:id="rId14"/>
      <w:pgSz w:w="12240" w:h="15840"/>
      <w:pgMar w:top="900" w:right="990" w:bottom="900" w:left="990" w:header="160" w:footer="500" w:gutter="0"/>
      <w:pgNumType w:chapSep="period"/>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0860" w:rsidRDefault="00C00860">
      <w:r>
        <w:separator/>
      </w:r>
    </w:p>
  </w:endnote>
  <w:endnote w:type="continuationSeparator" w:id="0">
    <w:p w:rsidR="00C00860" w:rsidRDefault="00C00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718" w:rsidRDefault="00C579F2">
    <w:pPr>
      <w:spacing w:line="288" w:lineRule="auto"/>
      <w:jc w:val="center"/>
    </w:pPr>
    <w:r>
      <w:pgNum/>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718" w:rsidRDefault="00C579F2">
    <w:pPr>
      <w:spacing w:line="288" w:lineRule="auto"/>
      <w:jc w:val="center"/>
    </w:pPr>
    <w:r>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0860" w:rsidRDefault="00C00860">
      <w:r>
        <w:separator/>
      </w:r>
    </w:p>
  </w:footnote>
  <w:footnote w:type="continuationSeparator" w:id="0">
    <w:p w:rsidR="00C00860" w:rsidRDefault="00C008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A13" w:rsidRDefault="00C579F2">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A13" w:rsidRDefault="00C579F2">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43A36"/>
    <w:multiLevelType w:val="hybridMultilevel"/>
    <w:tmpl w:val="E08CDFB4"/>
    <w:lvl w:ilvl="0" w:tplc="BD04CA3E">
      <w:start w:val="1"/>
      <w:numFmt w:val="bullet"/>
      <w:lvlText w:val="• "/>
      <w:lvlJc w:val="left"/>
      <w:pPr>
        <w:ind w:hanging="360"/>
      </w:pPr>
    </w:lvl>
    <w:lvl w:ilvl="1" w:tplc="3B0A7A6A">
      <w:numFmt w:val="decimal"/>
      <w:lvlText w:val=""/>
      <w:lvlJc w:val="left"/>
    </w:lvl>
    <w:lvl w:ilvl="2" w:tplc="A1F273DC">
      <w:numFmt w:val="decimal"/>
      <w:lvlText w:val=""/>
      <w:lvlJc w:val="left"/>
    </w:lvl>
    <w:lvl w:ilvl="3" w:tplc="17E6291E">
      <w:numFmt w:val="decimal"/>
      <w:lvlText w:val=""/>
      <w:lvlJc w:val="left"/>
    </w:lvl>
    <w:lvl w:ilvl="4" w:tplc="CCF8FF0A">
      <w:numFmt w:val="decimal"/>
      <w:lvlText w:val=""/>
      <w:lvlJc w:val="left"/>
    </w:lvl>
    <w:lvl w:ilvl="5" w:tplc="D76263FE">
      <w:numFmt w:val="decimal"/>
      <w:lvlText w:val=""/>
      <w:lvlJc w:val="left"/>
    </w:lvl>
    <w:lvl w:ilvl="6" w:tplc="5BA8D298">
      <w:numFmt w:val="decimal"/>
      <w:lvlText w:val=""/>
      <w:lvlJc w:val="left"/>
    </w:lvl>
    <w:lvl w:ilvl="7" w:tplc="92E27840">
      <w:numFmt w:val="decimal"/>
      <w:lvlText w:val=""/>
      <w:lvlJc w:val="left"/>
    </w:lvl>
    <w:lvl w:ilvl="8" w:tplc="B2DE6B7C">
      <w:numFmt w:val="decimal"/>
      <w:lvlText w:val=""/>
      <w:lvlJc w:val="left"/>
    </w:lvl>
  </w:abstractNum>
  <w:abstractNum w:abstractNumId="1" w15:restartNumberingAfterBreak="0">
    <w:nsid w:val="3920445B"/>
    <w:multiLevelType w:val="hybridMultilevel"/>
    <w:tmpl w:val="320A2A4C"/>
    <w:lvl w:ilvl="0" w:tplc="2BF814EA">
      <w:start w:val="1"/>
      <w:numFmt w:val="bullet"/>
      <w:lvlText w:val="• "/>
      <w:lvlJc w:val="left"/>
      <w:pPr>
        <w:ind w:hanging="360"/>
      </w:pPr>
    </w:lvl>
    <w:lvl w:ilvl="1" w:tplc="AF7E29A2">
      <w:numFmt w:val="decimal"/>
      <w:lvlText w:val=""/>
      <w:lvlJc w:val="left"/>
    </w:lvl>
    <w:lvl w:ilvl="2" w:tplc="B296C5FC">
      <w:numFmt w:val="decimal"/>
      <w:lvlText w:val=""/>
      <w:lvlJc w:val="left"/>
    </w:lvl>
    <w:lvl w:ilvl="3" w:tplc="E6A621F6">
      <w:numFmt w:val="decimal"/>
      <w:lvlText w:val=""/>
      <w:lvlJc w:val="left"/>
    </w:lvl>
    <w:lvl w:ilvl="4" w:tplc="212A8936">
      <w:numFmt w:val="decimal"/>
      <w:lvlText w:val=""/>
      <w:lvlJc w:val="left"/>
    </w:lvl>
    <w:lvl w:ilvl="5" w:tplc="7F66E616">
      <w:numFmt w:val="decimal"/>
      <w:lvlText w:val=""/>
      <w:lvlJc w:val="left"/>
    </w:lvl>
    <w:lvl w:ilvl="6" w:tplc="5DDEA07E">
      <w:numFmt w:val="decimal"/>
      <w:lvlText w:val=""/>
      <w:lvlJc w:val="left"/>
    </w:lvl>
    <w:lvl w:ilvl="7" w:tplc="974475B4">
      <w:numFmt w:val="decimal"/>
      <w:lvlText w:val=""/>
      <w:lvlJc w:val="left"/>
    </w:lvl>
    <w:lvl w:ilvl="8" w:tplc="0A104298">
      <w:numFmt w:val="decimal"/>
      <w:lvlText w:val=""/>
      <w:lvlJc w:val="left"/>
    </w:lvl>
  </w:abstractNum>
  <w:abstractNum w:abstractNumId="2" w15:restartNumberingAfterBreak="0">
    <w:nsid w:val="552071CA"/>
    <w:multiLevelType w:val="hybridMultilevel"/>
    <w:tmpl w:val="288618A0"/>
    <w:lvl w:ilvl="0" w:tplc="FD3A2F78">
      <w:start w:val="1"/>
      <w:numFmt w:val="bullet"/>
      <w:lvlText w:val="• "/>
      <w:lvlJc w:val="left"/>
      <w:pPr>
        <w:ind w:hanging="360"/>
      </w:pPr>
    </w:lvl>
    <w:lvl w:ilvl="1" w:tplc="9A820298">
      <w:numFmt w:val="decimal"/>
      <w:lvlText w:val=""/>
      <w:lvlJc w:val="left"/>
    </w:lvl>
    <w:lvl w:ilvl="2" w:tplc="FB604816">
      <w:numFmt w:val="decimal"/>
      <w:lvlText w:val=""/>
      <w:lvlJc w:val="left"/>
    </w:lvl>
    <w:lvl w:ilvl="3" w:tplc="FD621E56">
      <w:numFmt w:val="decimal"/>
      <w:lvlText w:val=""/>
      <w:lvlJc w:val="left"/>
    </w:lvl>
    <w:lvl w:ilvl="4" w:tplc="4AF0332A">
      <w:numFmt w:val="decimal"/>
      <w:lvlText w:val=""/>
      <w:lvlJc w:val="left"/>
    </w:lvl>
    <w:lvl w:ilvl="5" w:tplc="347AAD34">
      <w:numFmt w:val="decimal"/>
      <w:lvlText w:val=""/>
      <w:lvlJc w:val="left"/>
    </w:lvl>
    <w:lvl w:ilvl="6" w:tplc="4BEABBA6">
      <w:numFmt w:val="decimal"/>
      <w:lvlText w:val=""/>
      <w:lvlJc w:val="left"/>
    </w:lvl>
    <w:lvl w:ilvl="7" w:tplc="4DE228F0">
      <w:numFmt w:val="decimal"/>
      <w:lvlText w:val=""/>
      <w:lvlJc w:val="left"/>
    </w:lvl>
    <w:lvl w:ilvl="8" w:tplc="E97A98D4">
      <w:numFmt w:val="decimal"/>
      <w:lvlText w:val=""/>
      <w:lvlJc w:val="left"/>
    </w:lvl>
  </w:abstractNum>
  <w:abstractNum w:abstractNumId="3" w15:restartNumberingAfterBreak="0">
    <w:nsid w:val="6C2B7408"/>
    <w:multiLevelType w:val="hybridMultilevel"/>
    <w:tmpl w:val="3D98804E"/>
    <w:lvl w:ilvl="0" w:tplc="AA9A8422">
      <w:start w:val="1"/>
      <w:numFmt w:val="bullet"/>
      <w:lvlText w:val="• "/>
      <w:lvlJc w:val="left"/>
      <w:pPr>
        <w:ind w:hanging="360"/>
      </w:pPr>
    </w:lvl>
    <w:lvl w:ilvl="1" w:tplc="7A3E38F2">
      <w:numFmt w:val="decimal"/>
      <w:lvlText w:val=""/>
      <w:lvlJc w:val="left"/>
    </w:lvl>
    <w:lvl w:ilvl="2" w:tplc="137E3AA8">
      <w:numFmt w:val="decimal"/>
      <w:lvlText w:val=""/>
      <w:lvlJc w:val="left"/>
    </w:lvl>
    <w:lvl w:ilvl="3" w:tplc="8E283C74">
      <w:numFmt w:val="decimal"/>
      <w:lvlText w:val=""/>
      <w:lvlJc w:val="left"/>
    </w:lvl>
    <w:lvl w:ilvl="4" w:tplc="B5E481D8">
      <w:numFmt w:val="decimal"/>
      <w:lvlText w:val=""/>
      <w:lvlJc w:val="left"/>
    </w:lvl>
    <w:lvl w:ilvl="5" w:tplc="CDDC2CAE">
      <w:numFmt w:val="decimal"/>
      <w:lvlText w:val=""/>
      <w:lvlJc w:val="left"/>
    </w:lvl>
    <w:lvl w:ilvl="6" w:tplc="5C36F4C6">
      <w:numFmt w:val="decimal"/>
      <w:lvlText w:val=""/>
      <w:lvlJc w:val="left"/>
    </w:lvl>
    <w:lvl w:ilvl="7" w:tplc="D40C9140">
      <w:numFmt w:val="decimal"/>
      <w:lvlText w:val=""/>
      <w:lvlJc w:val="left"/>
    </w:lvl>
    <w:lvl w:ilvl="8" w:tplc="CCEE4552">
      <w:numFmt w:val="decimal"/>
      <w:lvlText w:val=""/>
      <w:lvlJc w:val="left"/>
    </w:lvl>
  </w:abstractNum>
  <w:abstractNum w:abstractNumId="4" w15:restartNumberingAfterBreak="0">
    <w:nsid w:val="6FC63B8B"/>
    <w:multiLevelType w:val="hybridMultilevel"/>
    <w:tmpl w:val="F0DCB03A"/>
    <w:lvl w:ilvl="0" w:tplc="15FA6CD4">
      <w:start w:val="1"/>
      <w:numFmt w:val="bullet"/>
      <w:lvlText w:val="• "/>
      <w:lvlJc w:val="left"/>
      <w:pPr>
        <w:ind w:hanging="360"/>
      </w:pPr>
    </w:lvl>
    <w:lvl w:ilvl="1" w:tplc="684E025A">
      <w:numFmt w:val="decimal"/>
      <w:lvlText w:val=""/>
      <w:lvlJc w:val="left"/>
    </w:lvl>
    <w:lvl w:ilvl="2" w:tplc="9B7C688A">
      <w:numFmt w:val="decimal"/>
      <w:lvlText w:val=""/>
      <w:lvlJc w:val="left"/>
    </w:lvl>
    <w:lvl w:ilvl="3" w:tplc="E9B45BBA">
      <w:numFmt w:val="decimal"/>
      <w:lvlText w:val=""/>
      <w:lvlJc w:val="left"/>
    </w:lvl>
    <w:lvl w:ilvl="4" w:tplc="4FFAA5BA">
      <w:numFmt w:val="decimal"/>
      <w:lvlText w:val=""/>
      <w:lvlJc w:val="left"/>
    </w:lvl>
    <w:lvl w:ilvl="5" w:tplc="81729858">
      <w:numFmt w:val="decimal"/>
      <w:lvlText w:val=""/>
      <w:lvlJc w:val="left"/>
    </w:lvl>
    <w:lvl w:ilvl="6" w:tplc="1758C9B8">
      <w:numFmt w:val="decimal"/>
      <w:lvlText w:val=""/>
      <w:lvlJc w:val="left"/>
    </w:lvl>
    <w:lvl w:ilvl="7" w:tplc="1DF49D50">
      <w:numFmt w:val="decimal"/>
      <w:lvlText w:val=""/>
      <w:lvlJc w:val="left"/>
    </w:lvl>
    <w:lvl w:ilvl="8" w:tplc="8506C8AA">
      <w:numFmt w:val="decimal"/>
      <w:lvlText w:val=""/>
      <w:lvlJc w:val="left"/>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718"/>
    <w:rsid w:val="00125729"/>
    <w:rsid w:val="00133269"/>
    <w:rsid w:val="00186ABF"/>
    <w:rsid w:val="001923E9"/>
    <w:rsid w:val="001941DF"/>
    <w:rsid w:val="001F7718"/>
    <w:rsid w:val="002366E7"/>
    <w:rsid w:val="002643EC"/>
    <w:rsid w:val="002C6C36"/>
    <w:rsid w:val="003F5C67"/>
    <w:rsid w:val="003F7457"/>
    <w:rsid w:val="0042026E"/>
    <w:rsid w:val="00456D45"/>
    <w:rsid w:val="004A05E0"/>
    <w:rsid w:val="004F65FC"/>
    <w:rsid w:val="00514ED7"/>
    <w:rsid w:val="005533DF"/>
    <w:rsid w:val="00563114"/>
    <w:rsid w:val="00574B6C"/>
    <w:rsid w:val="005A2E05"/>
    <w:rsid w:val="005D5C26"/>
    <w:rsid w:val="00615460"/>
    <w:rsid w:val="006460F5"/>
    <w:rsid w:val="006959B0"/>
    <w:rsid w:val="006965D5"/>
    <w:rsid w:val="006B1533"/>
    <w:rsid w:val="006D2A13"/>
    <w:rsid w:val="006E4C14"/>
    <w:rsid w:val="007804C9"/>
    <w:rsid w:val="00830029"/>
    <w:rsid w:val="008568C2"/>
    <w:rsid w:val="008B1D10"/>
    <w:rsid w:val="008E72FC"/>
    <w:rsid w:val="009A0582"/>
    <w:rsid w:val="009D7B9F"/>
    <w:rsid w:val="009E0FE9"/>
    <w:rsid w:val="009E2306"/>
    <w:rsid w:val="009F6C64"/>
    <w:rsid w:val="00A15136"/>
    <w:rsid w:val="00A2111C"/>
    <w:rsid w:val="00A27363"/>
    <w:rsid w:val="00A53327"/>
    <w:rsid w:val="00B0546C"/>
    <w:rsid w:val="00B15CED"/>
    <w:rsid w:val="00B75160"/>
    <w:rsid w:val="00B86689"/>
    <w:rsid w:val="00BC4417"/>
    <w:rsid w:val="00BC4EAF"/>
    <w:rsid w:val="00C00860"/>
    <w:rsid w:val="00C01C64"/>
    <w:rsid w:val="00C577E2"/>
    <w:rsid w:val="00C579F2"/>
    <w:rsid w:val="00D73A58"/>
    <w:rsid w:val="00D87217"/>
    <w:rsid w:val="00DB5968"/>
    <w:rsid w:val="00DE6207"/>
    <w:rsid w:val="00DF03C0"/>
    <w:rsid w:val="00DF3CB5"/>
    <w:rsid w:val="00E3444D"/>
    <w:rsid w:val="00E36EF9"/>
    <w:rsid w:val="00E94347"/>
    <w:rsid w:val="00EB3150"/>
    <w:rsid w:val="00ED3A5F"/>
    <w:rsid w:val="00ED5D46"/>
    <w:rsid w:val="00F21AD1"/>
    <w:rsid w:val="00F3124F"/>
    <w:rsid w:val="00F463E9"/>
    <w:rsid w:val="00F63D1B"/>
    <w:rsid w:val="00FC074D"/>
    <w:rsid w:val="00FD3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AB190D-8A3A-41E4-A206-6BD8BCF04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kern w:val="16"/>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5136"/>
    <w:rPr>
      <w:rFonts w:ascii="Tahoma" w:hAnsi="Tahoma" w:cs="Tahoma"/>
      <w:sz w:val="16"/>
      <w:szCs w:val="16"/>
    </w:rPr>
  </w:style>
  <w:style w:type="character" w:customStyle="1" w:styleId="BalloonTextChar">
    <w:name w:val="Balloon Text Char"/>
    <w:basedOn w:val="DefaultParagraphFont"/>
    <w:link w:val="BalloonText"/>
    <w:uiPriority w:val="99"/>
    <w:semiHidden/>
    <w:rsid w:val="00A15136"/>
    <w:rPr>
      <w:rFonts w:ascii="Tahoma" w:hAnsi="Tahoma" w:cs="Tahoma"/>
      <w:sz w:val="16"/>
      <w:szCs w:val="16"/>
    </w:rPr>
  </w:style>
  <w:style w:type="paragraph" w:styleId="Header">
    <w:name w:val="header"/>
    <w:basedOn w:val="Normal"/>
    <w:link w:val="HeaderChar"/>
    <w:uiPriority w:val="99"/>
    <w:semiHidden/>
    <w:unhideWhenUsed/>
    <w:rsid w:val="00A15136"/>
    <w:pPr>
      <w:tabs>
        <w:tab w:val="center" w:pos="4680"/>
        <w:tab w:val="right" w:pos="9360"/>
      </w:tabs>
    </w:pPr>
  </w:style>
  <w:style w:type="character" w:customStyle="1" w:styleId="HeaderChar">
    <w:name w:val="Header Char"/>
    <w:basedOn w:val="DefaultParagraphFont"/>
    <w:link w:val="Header"/>
    <w:uiPriority w:val="99"/>
    <w:semiHidden/>
    <w:rsid w:val="00A15136"/>
  </w:style>
  <w:style w:type="character" w:styleId="Hyperlink">
    <w:name w:val="Hyperlink"/>
    <w:basedOn w:val="DefaultParagraphFont"/>
    <w:uiPriority w:val="99"/>
    <w:unhideWhenUsed/>
    <w:rsid w:val="006460F5"/>
    <w:rPr>
      <w:color w:val="0000FF" w:themeColor="hyperlink"/>
      <w:u w:val="single"/>
    </w:rPr>
  </w:style>
  <w:style w:type="character" w:styleId="CommentReference">
    <w:name w:val="annotation reference"/>
    <w:basedOn w:val="DefaultParagraphFont"/>
    <w:uiPriority w:val="99"/>
    <w:semiHidden/>
    <w:unhideWhenUsed/>
    <w:rsid w:val="00F463E9"/>
    <w:rPr>
      <w:sz w:val="16"/>
      <w:szCs w:val="16"/>
    </w:rPr>
  </w:style>
  <w:style w:type="paragraph" w:styleId="CommentText">
    <w:name w:val="annotation text"/>
    <w:basedOn w:val="Normal"/>
    <w:link w:val="CommentTextChar"/>
    <w:uiPriority w:val="99"/>
    <w:semiHidden/>
    <w:unhideWhenUsed/>
    <w:rsid w:val="00F463E9"/>
  </w:style>
  <w:style w:type="character" w:customStyle="1" w:styleId="CommentTextChar">
    <w:name w:val="Comment Text Char"/>
    <w:basedOn w:val="DefaultParagraphFont"/>
    <w:link w:val="CommentText"/>
    <w:uiPriority w:val="99"/>
    <w:semiHidden/>
    <w:rsid w:val="00F463E9"/>
  </w:style>
  <w:style w:type="paragraph" w:styleId="CommentSubject">
    <w:name w:val="annotation subject"/>
    <w:basedOn w:val="CommentText"/>
    <w:next w:val="CommentText"/>
    <w:link w:val="CommentSubjectChar"/>
    <w:uiPriority w:val="99"/>
    <w:semiHidden/>
    <w:unhideWhenUsed/>
    <w:rsid w:val="00F463E9"/>
    <w:rPr>
      <w:b/>
      <w:bCs/>
    </w:rPr>
  </w:style>
  <w:style w:type="character" w:customStyle="1" w:styleId="CommentSubjectChar">
    <w:name w:val="Comment Subject Char"/>
    <w:basedOn w:val="CommentTextChar"/>
    <w:link w:val="CommentSubject"/>
    <w:uiPriority w:val="99"/>
    <w:semiHidden/>
    <w:rsid w:val="00F463E9"/>
    <w:rPr>
      <w:b/>
      <w:bCs/>
    </w:rPr>
  </w:style>
  <w:style w:type="character" w:styleId="FollowedHyperlink">
    <w:name w:val="FollowedHyperlink"/>
    <w:basedOn w:val="DefaultParagraphFont"/>
    <w:uiPriority w:val="99"/>
    <w:semiHidden/>
    <w:unhideWhenUsed/>
    <w:rsid w:val="00D872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5941561">
      <w:bodyDiv w:val="1"/>
      <w:marLeft w:val="0"/>
      <w:marRight w:val="0"/>
      <w:marTop w:val="0"/>
      <w:marBottom w:val="0"/>
      <w:divBdr>
        <w:top w:val="none" w:sz="0" w:space="0" w:color="auto"/>
        <w:left w:val="none" w:sz="0" w:space="0" w:color="auto"/>
        <w:bottom w:val="none" w:sz="0" w:space="0" w:color="auto"/>
        <w:right w:val="none" w:sz="0" w:space="0" w:color="auto"/>
      </w:divBdr>
    </w:div>
    <w:div w:id="1899974487">
      <w:bodyDiv w:val="1"/>
      <w:marLeft w:val="0"/>
      <w:marRight w:val="0"/>
      <w:marTop w:val="0"/>
      <w:marBottom w:val="0"/>
      <w:divBdr>
        <w:top w:val="none" w:sz="0" w:space="0" w:color="auto"/>
        <w:left w:val="none" w:sz="0" w:space="0" w:color="auto"/>
        <w:bottom w:val="none" w:sz="0" w:space="0" w:color="auto"/>
        <w:right w:val="none" w:sz="0" w:space="0" w:color="auto"/>
      </w:divBdr>
      <w:divsChild>
        <w:div w:id="50421099">
          <w:marLeft w:val="0"/>
          <w:marRight w:val="0"/>
          <w:marTop w:val="0"/>
          <w:marBottom w:val="0"/>
          <w:divBdr>
            <w:top w:val="none" w:sz="0" w:space="0" w:color="auto"/>
            <w:left w:val="none" w:sz="0" w:space="0" w:color="auto"/>
            <w:bottom w:val="none" w:sz="0" w:space="0" w:color="auto"/>
            <w:right w:val="none" w:sz="0" w:space="0" w:color="auto"/>
          </w:divBdr>
          <w:divsChild>
            <w:div w:id="659626636">
              <w:marLeft w:val="0"/>
              <w:marRight w:val="0"/>
              <w:marTop w:val="0"/>
              <w:marBottom w:val="0"/>
              <w:divBdr>
                <w:top w:val="none" w:sz="0" w:space="0" w:color="auto"/>
                <w:left w:val="none" w:sz="0" w:space="0" w:color="auto"/>
                <w:bottom w:val="none" w:sz="0" w:space="0" w:color="auto"/>
                <w:right w:val="none" w:sz="0" w:space="0" w:color="auto"/>
              </w:divBdr>
              <w:divsChild>
                <w:div w:id="832641047">
                  <w:marLeft w:val="0"/>
                  <w:marRight w:val="0"/>
                  <w:marTop w:val="0"/>
                  <w:marBottom w:val="0"/>
                  <w:divBdr>
                    <w:top w:val="none" w:sz="0" w:space="0" w:color="auto"/>
                    <w:left w:val="none" w:sz="0" w:space="0" w:color="auto"/>
                    <w:bottom w:val="none" w:sz="0" w:space="0" w:color="auto"/>
                    <w:right w:val="none" w:sz="0" w:space="0" w:color="auto"/>
                  </w:divBdr>
                  <w:divsChild>
                    <w:div w:id="610629111">
                      <w:marLeft w:val="0"/>
                      <w:marRight w:val="0"/>
                      <w:marTop w:val="0"/>
                      <w:marBottom w:val="0"/>
                      <w:divBdr>
                        <w:top w:val="none" w:sz="0" w:space="0" w:color="auto"/>
                        <w:left w:val="none" w:sz="0" w:space="0" w:color="auto"/>
                        <w:bottom w:val="none" w:sz="0" w:space="0" w:color="auto"/>
                        <w:right w:val="none" w:sz="0" w:space="0" w:color="auto"/>
                      </w:divBdr>
                      <w:divsChild>
                        <w:div w:id="283194559">
                          <w:marLeft w:val="0"/>
                          <w:marRight w:val="0"/>
                          <w:marTop w:val="0"/>
                          <w:marBottom w:val="0"/>
                          <w:divBdr>
                            <w:top w:val="none" w:sz="0" w:space="0" w:color="auto"/>
                            <w:left w:val="none" w:sz="0" w:space="0" w:color="auto"/>
                            <w:bottom w:val="none" w:sz="0" w:space="0" w:color="auto"/>
                            <w:right w:val="none" w:sz="0" w:space="0" w:color="auto"/>
                          </w:divBdr>
                          <w:divsChild>
                            <w:div w:id="858785402">
                              <w:marLeft w:val="0"/>
                              <w:marRight w:val="0"/>
                              <w:marTop w:val="0"/>
                              <w:marBottom w:val="0"/>
                              <w:divBdr>
                                <w:top w:val="none" w:sz="0" w:space="0" w:color="auto"/>
                                <w:left w:val="none" w:sz="0" w:space="0" w:color="auto"/>
                                <w:bottom w:val="none" w:sz="0" w:space="0" w:color="auto"/>
                                <w:right w:val="none" w:sz="0" w:space="0" w:color="auto"/>
                              </w:divBdr>
                              <w:divsChild>
                                <w:div w:id="72824176">
                                  <w:marLeft w:val="-225"/>
                                  <w:marRight w:val="-225"/>
                                  <w:marTop w:val="0"/>
                                  <w:marBottom w:val="0"/>
                                  <w:divBdr>
                                    <w:top w:val="none" w:sz="0" w:space="0" w:color="auto"/>
                                    <w:left w:val="none" w:sz="0" w:space="0" w:color="auto"/>
                                    <w:bottom w:val="none" w:sz="0" w:space="0" w:color="auto"/>
                                    <w:right w:val="none" w:sz="0" w:space="0" w:color="auto"/>
                                  </w:divBdr>
                                  <w:divsChild>
                                    <w:div w:id="1288122638">
                                      <w:marLeft w:val="0"/>
                                      <w:marRight w:val="0"/>
                                      <w:marTop w:val="0"/>
                                      <w:marBottom w:val="0"/>
                                      <w:divBdr>
                                        <w:top w:val="none" w:sz="0" w:space="0" w:color="auto"/>
                                        <w:left w:val="none" w:sz="0" w:space="0" w:color="auto"/>
                                        <w:bottom w:val="none" w:sz="0" w:space="0" w:color="auto"/>
                                        <w:right w:val="none" w:sz="0" w:space="0" w:color="auto"/>
                                      </w:divBdr>
                                      <w:divsChild>
                                        <w:div w:id="1436906736">
                                          <w:marLeft w:val="0"/>
                                          <w:marRight w:val="0"/>
                                          <w:marTop w:val="0"/>
                                          <w:marBottom w:val="0"/>
                                          <w:divBdr>
                                            <w:top w:val="none" w:sz="0" w:space="0" w:color="auto"/>
                                            <w:left w:val="none" w:sz="0" w:space="0" w:color="auto"/>
                                            <w:bottom w:val="none" w:sz="0" w:space="0" w:color="auto"/>
                                            <w:right w:val="none" w:sz="0" w:space="0" w:color="auto"/>
                                          </w:divBdr>
                                          <w:divsChild>
                                            <w:div w:id="1791512540">
                                              <w:marLeft w:val="0"/>
                                              <w:marRight w:val="0"/>
                                              <w:marTop w:val="0"/>
                                              <w:marBottom w:val="0"/>
                                              <w:divBdr>
                                                <w:top w:val="none" w:sz="0" w:space="0" w:color="auto"/>
                                                <w:left w:val="none" w:sz="0" w:space="0" w:color="auto"/>
                                                <w:bottom w:val="none" w:sz="0" w:space="0" w:color="auto"/>
                                                <w:right w:val="none" w:sz="0" w:space="0" w:color="auto"/>
                                              </w:divBdr>
                                              <w:divsChild>
                                                <w:div w:id="2137676619">
                                                  <w:marLeft w:val="0"/>
                                                  <w:marRight w:val="0"/>
                                                  <w:marTop w:val="0"/>
                                                  <w:marBottom w:val="0"/>
                                                  <w:divBdr>
                                                    <w:top w:val="none" w:sz="0" w:space="0" w:color="auto"/>
                                                    <w:left w:val="none" w:sz="0" w:space="0" w:color="auto"/>
                                                    <w:bottom w:val="none" w:sz="0" w:space="0" w:color="auto"/>
                                                    <w:right w:val="none" w:sz="0" w:space="0" w:color="auto"/>
                                                  </w:divBdr>
                                                  <w:divsChild>
                                                    <w:div w:id="1733232981">
                                                      <w:marLeft w:val="0"/>
                                                      <w:marRight w:val="0"/>
                                                      <w:marTop w:val="0"/>
                                                      <w:marBottom w:val="0"/>
                                                      <w:divBdr>
                                                        <w:top w:val="none" w:sz="0" w:space="0" w:color="auto"/>
                                                        <w:left w:val="none" w:sz="0" w:space="0" w:color="auto"/>
                                                        <w:bottom w:val="none" w:sz="0" w:space="0" w:color="auto"/>
                                                        <w:right w:val="none" w:sz="0" w:space="0" w:color="auto"/>
                                                      </w:divBdr>
                                                      <w:divsChild>
                                                        <w:div w:id="2080905427">
                                                          <w:marLeft w:val="0"/>
                                                          <w:marRight w:val="0"/>
                                                          <w:marTop w:val="0"/>
                                                          <w:marBottom w:val="0"/>
                                                          <w:divBdr>
                                                            <w:top w:val="none" w:sz="0" w:space="0" w:color="auto"/>
                                                            <w:left w:val="none" w:sz="0" w:space="0" w:color="auto"/>
                                                            <w:bottom w:val="none" w:sz="0" w:space="0" w:color="auto"/>
                                                            <w:right w:val="none" w:sz="0" w:space="0" w:color="auto"/>
                                                          </w:divBdr>
                                                          <w:divsChild>
                                                            <w:div w:id="108318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vistaoutdoor.com/social-responsibility"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facebook.com/vistaoutdoor" TargetMode="External"/><Relationship Id="rId4" Type="http://schemas.openxmlformats.org/officeDocument/2006/relationships/webSettings" Target="webSettings.xml"/><Relationship Id="rId9" Type="http://schemas.openxmlformats.org/officeDocument/2006/relationships/hyperlink" Target="http://www.vistaoutdoor.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660</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4414</CharactersWithSpaces>
  <SharedDoc>false</SharedDoc>
  <HyperlinksChanged>false</HyperlinksChanged>
  <AppVersion>15.0000</AppVersion>
</Properties>
</file>

<file path=docProps/app0.xml><?xml version="1.0" encoding="utf-8"?>
<Properties xmlns="http://schemas.openxmlformats.org/officeDocument/2006/extended-properties">
  <Application>SSC Docx Exporter</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workiva.com</dc:creator>
  <cp:lastModifiedBy>Reich, JJ (John)</cp:lastModifiedBy>
  <cp:revision>3</cp:revision>
  <dcterms:created xsi:type="dcterms:W3CDTF">2015-08-19T18:54:00Z</dcterms:created>
  <dcterms:modified xsi:type="dcterms:W3CDTF">2015-08-19T21:25:00Z</dcterms:modified>
</cp:coreProperties>
</file>